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23B" w:rsidRDefault="007F523B" w:rsidP="007F523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BIBLIOGRAFÍA MÁS SERIA PARA ERUDITOS Y ESTUDIOSOS</w:t>
      </w:r>
    </w:p>
    <w:p w:rsidR="007F523B" w:rsidRDefault="007F523B" w:rsidP="007F523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Servicio Nacional del Consumidor. </w:t>
      </w:r>
      <w:proofErr w:type="spellStart"/>
      <w:r w:rsidRPr="007F523B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>Guia</w:t>
      </w:r>
      <w:proofErr w:type="spellEnd"/>
      <w:r w:rsidRPr="007F523B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 xml:space="preserve"> de alcance jurídico, uso de Sello </w:t>
      </w:r>
      <w:proofErr w:type="spellStart"/>
      <w:r w:rsidRPr="007F523B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>Sernac</w:t>
      </w:r>
      <w:proofErr w:type="spellEnd"/>
      <w:r w:rsidRPr="007F523B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 xml:space="preserve"> y logo </w:t>
      </w:r>
      <w:proofErr w:type="spellStart"/>
      <w:r w:rsidRPr="007F523B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>Sernac</w:t>
      </w:r>
      <w:proofErr w:type="spellEnd"/>
      <w:r w:rsidRPr="007F523B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 xml:space="preserve"> Financiero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 xml:space="preserve"> </w:t>
      </w:r>
      <w:r w:rsidRPr="007F523B">
        <w:rPr>
          <w:rFonts w:ascii="Times New Roman" w:eastAsia="Times New Roman" w:hAnsi="Times New Roman" w:cs="Times New Roman"/>
          <w:sz w:val="24"/>
          <w:szCs w:val="24"/>
          <w:lang w:eastAsia="es-ES"/>
        </w:rPr>
        <w:t>(2012)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</w:t>
      </w:r>
      <w:hyperlink r:id="rId6" w:history="1">
        <w:r w:rsidRPr="00B64FD5">
          <w:rPr>
            <w:rStyle w:val="Hipervnculo"/>
            <w:rFonts w:ascii="Times New Roman" w:eastAsia="Times New Roman" w:hAnsi="Times New Roman" w:cs="Times New Roman"/>
            <w:sz w:val="24"/>
            <w:szCs w:val="24"/>
            <w:lang w:eastAsia="es-ES"/>
          </w:rPr>
          <w:t>http://www.sernac.cl/wp-content/uploads/2012/11/GAJ-Publicidad-Sernac-financiero.pdf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</w:p>
    <w:p w:rsidR="007F523B" w:rsidRPr="007F523B" w:rsidRDefault="007F523B" w:rsidP="007F523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52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Hurtado, Fernando, y Jorquera, Felipe. </w:t>
      </w:r>
      <w:r w:rsidRPr="007F523B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>Informe de la ley 20.555</w:t>
      </w:r>
      <w:r w:rsidRPr="007F52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(2011): </w:t>
      </w:r>
      <w:hyperlink r:id="rId7" w:history="1">
        <w:r w:rsidRPr="007F523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http://www.miraycia.cl/wp-content/uploads/2012/10/Informe-SERNAC-Financiero-PDF.pdf</w:t>
        </w:r>
      </w:hyperlink>
    </w:p>
    <w:p w:rsidR="007F523B" w:rsidRPr="007F523B" w:rsidRDefault="007F523B" w:rsidP="007F523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52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De la Maza, Íñigo. </w:t>
      </w:r>
      <w:r w:rsidRPr="007F523B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 xml:space="preserve">La ley 20.555: oportunidad y pulcritud. </w:t>
      </w:r>
      <w:r w:rsidRPr="007F52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Columna en El Mercurio Legal, 7 de setiembre de 2012: </w:t>
      </w:r>
      <w:hyperlink r:id="rId8" w:history="1">
        <w:r w:rsidRPr="007F523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http://www.elmercurio.com/Legal/Noticias/Analisis-Juridico/2012/07/09/La-ley-20555-oportunidad-y--pulcritud.aspx</w:t>
        </w:r>
      </w:hyperlink>
    </w:p>
    <w:p w:rsidR="007F523B" w:rsidRPr="007F523B" w:rsidRDefault="007F523B" w:rsidP="007F523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7F523B">
        <w:rPr>
          <w:rFonts w:ascii="Times New Roman" w:eastAsia="Times New Roman" w:hAnsi="Times New Roman" w:cs="Times New Roman"/>
          <w:sz w:val="24"/>
          <w:szCs w:val="24"/>
          <w:lang w:eastAsia="es-ES"/>
        </w:rPr>
        <w:t>Rostion</w:t>
      </w:r>
      <w:proofErr w:type="spellEnd"/>
      <w:r w:rsidRPr="007F52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Ignacio. </w:t>
      </w:r>
      <w:proofErr w:type="spellStart"/>
      <w:r w:rsidRPr="007F523B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Sernac</w:t>
      </w:r>
      <w:proofErr w:type="spellEnd"/>
      <w:r w:rsidRPr="007F523B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 xml:space="preserve"> Financiero: nuevos deberes de información y responsabilidad civil. </w:t>
      </w:r>
      <w:r w:rsidRPr="007F52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Revista de Derecho U. Católica del Norte [online]. 2014, vol.21 Nº 1, pp. 423-442: </w:t>
      </w:r>
      <w:hyperlink r:id="rId9" w:history="1">
        <w:r w:rsidRPr="007F523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http://www.scielo.cl/pdf/rducn/v21n1/art13.pdf</w:t>
        </w:r>
      </w:hyperlink>
    </w:p>
    <w:p w:rsidR="007F523B" w:rsidRPr="007F523B" w:rsidRDefault="007F523B" w:rsidP="007F523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52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Valdivieso, Antonio. </w:t>
      </w:r>
      <w:r w:rsidRPr="007F523B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Análisis crítico de la normativa que protege al consumidor financiero en chile.</w:t>
      </w:r>
      <w:r w:rsidRPr="007F52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Memoria de Licenciatura en Derecho, U. de Chile, 2015: </w:t>
      </w:r>
      <w:hyperlink r:id="rId10" w:history="1">
        <w:r w:rsidRPr="007F523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http://repositorio.uchile.cl/bitstream/handle/2250/134697/Análisis-crítico-de-la-normativa-que-protege-al-consumidor-financiero-en-Chile.pdf</w:t>
        </w:r>
      </w:hyperlink>
    </w:p>
    <w:p w:rsidR="007F523B" w:rsidRDefault="007F523B" w:rsidP="007F523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52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Dinamarca, Pamela. </w:t>
      </w:r>
      <w:r w:rsidRPr="007F523B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 xml:space="preserve">Protección de los derechos de los consumidores: lecciones del </w:t>
      </w:r>
      <w:proofErr w:type="spellStart"/>
      <w:r w:rsidRPr="007F523B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Sernac</w:t>
      </w:r>
      <w:proofErr w:type="spellEnd"/>
      <w:r w:rsidRPr="007F523B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 xml:space="preserve"> Financiero.</w:t>
      </w:r>
      <w:r w:rsidRPr="007F523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Tesis de Magister en Gestión y Políticas Públicas, U. de Chile, 2015: </w:t>
      </w:r>
      <w:hyperlink r:id="rId11" w:history="1">
        <w:r w:rsidRPr="007F523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http://repositorio.uchile.cl/bitstream/handle/2250/133245/Proteccion-de-los-derech</w:t>
        </w:r>
        <w:bookmarkStart w:id="0" w:name="_GoBack"/>
        <w:bookmarkEnd w:id="0"/>
        <w:r w:rsidRPr="007F523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os-de-los-consumidores-Lecciones.pdf</w:t>
        </w:r>
      </w:hyperlink>
    </w:p>
    <w:p w:rsidR="001C7407" w:rsidRDefault="001C7407" w:rsidP="001C740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1C74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Instituto Libertad y Desarrollo. </w:t>
      </w:r>
      <w:proofErr w:type="spellStart"/>
      <w:r w:rsidRPr="001C7407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>Sernac</w:t>
      </w:r>
      <w:proofErr w:type="spellEnd"/>
      <w:r w:rsidRPr="001C7407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 xml:space="preserve"> Financiero. </w:t>
      </w:r>
      <w:proofErr w:type="spellStart"/>
      <w:r w:rsidRPr="001C7407">
        <w:rPr>
          <w:rFonts w:ascii="Times New Roman" w:eastAsia="Times New Roman" w:hAnsi="Times New Roman" w:cs="Times New Roman"/>
          <w:i/>
          <w:sz w:val="24"/>
          <w:szCs w:val="24"/>
          <w:lang w:val="pt-BR" w:eastAsia="es-ES"/>
        </w:rPr>
        <w:t>Boletín</w:t>
      </w:r>
      <w:proofErr w:type="spellEnd"/>
      <w:r w:rsidRPr="001C7407">
        <w:rPr>
          <w:rFonts w:ascii="Times New Roman" w:eastAsia="Times New Roman" w:hAnsi="Times New Roman" w:cs="Times New Roman"/>
          <w:i/>
          <w:sz w:val="24"/>
          <w:szCs w:val="24"/>
          <w:lang w:val="pt-BR" w:eastAsia="es-ES"/>
        </w:rPr>
        <w:t xml:space="preserve"> 7094-03</w:t>
      </w:r>
      <w:r w:rsidRPr="001C7407">
        <w:rPr>
          <w:rFonts w:ascii="Times New Roman" w:eastAsia="Times New Roman" w:hAnsi="Times New Roman" w:cs="Times New Roman"/>
          <w:sz w:val="24"/>
          <w:szCs w:val="24"/>
          <w:lang w:val="pt-BR" w:eastAsia="es-ES"/>
        </w:rPr>
        <w:t xml:space="preserve">. </w:t>
      </w:r>
      <w:r w:rsidRPr="001C74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Opinión Ejecutiva (2010): </w:t>
      </w:r>
      <w:hyperlink r:id="rId12" w:history="1">
        <w:r w:rsidRPr="001C7407">
          <w:rPr>
            <w:rStyle w:val="Hipervnculo"/>
            <w:rFonts w:ascii="Times New Roman" w:eastAsia="Times New Roman" w:hAnsi="Times New Roman" w:cs="Times New Roman"/>
            <w:sz w:val="24"/>
            <w:szCs w:val="24"/>
            <w:lang w:eastAsia="es-ES"/>
          </w:rPr>
          <w:t>http://www.lyd.org/lyd/biblio/RL-971-7094-03-SERNAC%20financiero.pdf</w:t>
        </w:r>
      </w:hyperlink>
      <w:r w:rsidRPr="001C740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</w:p>
    <w:p w:rsidR="001C7407" w:rsidRPr="007F523B" w:rsidRDefault="001C7407" w:rsidP="001C740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Rivera, Ana María. </w:t>
      </w:r>
      <w:r w:rsidRPr="00947930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 xml:space="preserve">Impacto del </w:t>
      </w:r>
      <w:proofErr w:type="spellStart"/>
      <w:r w:rsidRPr="00947930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>Sernac</w:t>
      </w:r>
      <w:proofErr w:type="spellEnd"/>
      <w:r w:rsidRPr="00947930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 xml:space="preserve"> Financiero en los consu</w:t>
      </w:r>
      <w:r w:rsidR="00947930" w:rsidRPr="00947930">
        <w:rPr>
          <w:rFonts w:ascii="Times New Roman" w:eastAsia="Times New Roman" w:hAnsi="Times New Roman" w:cs="Times New Roman"/>
          <w:i/>
          <w:sz w:val="24"/>
          <w:szCs w:val="24"/>
          <w:lang w:eastAsia="es-ES"/>
        </w:rPr>
        <w:t xml:space="preserve">midores. </w:t>
      </w:r>
      <w:r w:rsidR="0094793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Informe jurídico para la Coordinadora Nacional de Consumidores y Usuarios 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(2013): </w:t>
      </w:r>
      <w:hyperlink r:id="rId13" w:history="1">
        <w:r w:rsidRPr="00B64FD5">
          <w:rPr>
            <w:rStyle w:val="Hipervnculo"/>
            <w:rFonts w:ascii="Times New Roman" w:eastAsia="Times New Roman" w:hAnsi="Times New Roman" w:cs="Times New Roman"/>
            <w:sz w:val="24"/>
            <w:szCs w:val="24"/>
            <w:lang w:eastAsia="es-ES"/>
          </w:rPr>
          <w:t>http://www.conadecus.cl/conadecus/wp-content/uploads/2013/10/INVESTIGACION-IMPACTO-DEL-SERNAC-FINANCIERO.pdf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</w:p>
    <w:p w:rsidR="000362F7" w:rsidRPr="001C7407" w:rsidRDefault="00947930" w:rsidP="007F523B">
      <w:pPr>
        <w:jc w:val="both"/>
      </w:pPr>
    </w:p>
    <w:sectPr w:rsidR="000362F7" w:rsidRPr="001C7407" w:rsidSect="00CE65B4">
      <w:pgSz w:w="12242" w:h="15842" w:code="1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2624D8"/>
    <w:multiLevelType w:val="multilevel"/>
    <w:tmpl w:val="75862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23B"/>
    <w:rsid w:val="001C7407"/>
    <w:rsid w:val="007266E4"/>
    <w:rsid w:val="007A0A05"/>
    <w:rsid w:val="007F523B"/>
    <w:rsid w:val="00947930"/>
    <w:rsid w:val="00CE6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F523B"/>
    <w:rPr>
      <w:color w:val="0000FF"/>
      <w:u w:val="single"/>
    </w:rPr>
  </w:style>
  <w:style w:type="character" w:styleId="nfasis">
    <w:name w:val="Emphasis"/>
    <w:basedOn w:val="Fuentedeprrafopredeter"/>
    <w:uiPriority w:val="20"/>
    <w:qFormat/>
    <w:rsid w:val="007F523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F523B"/>
    <w:rPr>
      <w:color w:val="0000FF"/>
      <w:u w:val="single"/>
    </w:rPr>
  </w:style>
  <w:style w:type="character" w:styleId="nfasis">
    <w:name w:val="Emphasis"/>
    <w:basedOn w:val="Fuentedeprrafopredeter"/>
    <w:uiPriority w:val="20"/>
    <w:qFormat/>
    <w:rsid w:val="007F523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95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lmercurio.com/Legal/Noticias/Analisis-Juridico/2012/07/09/La-ley-20555-oportunidad-y--pulcritud.aspx" TargetMode="External"/><Relationship Id="rId13" Type="http://schemas.openxmlformats.org/officeDocument/2006/relationships/hyperlink" Target="http://www.conadecus.cl/conadecus/wp-content/uploads/2013/10/INVESTIGACION-IMPACTO-DEL-SERNAC-FINANCIERO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miraycia.cl/wp-content/uploads/2012/10/Informe-SERNAC-Financiero-PDF.pdf" TargetMode="External"/><Relationship Id="rId12" Type="http://schemas.openxmlformats.org/officeDocument/2006/relationships/hyperlink" Target="http://www.lyd.org/lyd/biblio/RL-971-7094-03-SERNAC%20financiero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ernac.cl/wp-content/uploads/2012/11/GAJ-Publicidad-Sernac-financiero.pdf" TargetMode="External"/><Relationship Id="rId11" Type="http://schemas.openxmlformats.org/officeDocument/2006/relationships/hyperlink" Target="http://repositorio.uchile.cl/bitstream/handle/2250/133245/Proteccion-de-los-derechos-de-los-consumidores-Lecciones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repositorio.uchile.cl/bitstream/handle/2250/134697/An&#225;lisis-cr&#237;tico-de-la-normativa-que-protege-al-consumidor-financiero-en-Chile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cielo.cl/pdf/rducn/v21n1/art13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424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2017-10-20T23:54:00Z</dcterms:created>
  <dcterms:modified xsi:type="dcterms:W3CDTF">2017-10-21T00:25:00Z</dcterms:modified>
</cp:coreProperties>
</file>